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BD" w:rsidRDefault="008C02BD" w:rsidP="008C02BD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МУНИЦИПАЛЬНОЕ АВТОНОМНОЕ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>ОБЩЕОБРАЗОВАТЕЛЬНОЕ УЧРЕЖДЕНИЕ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«Основная общеобразовательная школа п. </w:t>
      </w:r>
      <w:proofErr w:type="spellStart"/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>Кострово</w:t>
      </w:r>
      <w:proofErr w:type="spellEnd"/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562"/>
      </w:tblGrid>
      <w:tr w:rsidR="008853B5" w:rsidRPr="008853B5" w:rsidTr="003F10BC">
        <w:trPr>
          <w:jc w:val="center"/>
        </w:trPr>
        <w:tc>
          <w:tcPr>
            <w:tcW w:w="4961" w:type="dxa"/>
          </w:tcPr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СОГЛАСОВАНО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____________/</w:t>
            </w:r>
            <w:proofErr w:type="spellStart"/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Клевжиц</w:t>
            </w:r>
            <w:proofErr w:type="spellEnd"/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И.В</w:t>
            </w: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./ 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«___»_______________ 20___г.</w:t>
            </w:r>
          </w:p>
        </w:tc>
        <w:tc>
          <w:tcPr>
            <w:tcW w:w="4562" w:type="dxa"/>
          </w:tcPr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УТВЕРЖДАЮ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____________/</w:t>
            </w: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Афанасьева Ю.А</w:t>
            </w: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./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№ ________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«___»_______________ 20___г.</w:t>
            </w:r>
          </w:p>
        </w:tc>
      </w:tr>
    </w:tbl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>курса внеурочной деятельности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color w:val="000000"/>
          <w:sz w:val="24"/>
        </w:rPr>
        <w:t>«Ход конём»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color w:val="000000"/>
          <w:sz w:val="24"/>
        </w:rPr>
        <w:t>для 1-5 классов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tbl>
      <w:tblPr>
        <w:tblStyle w:val="1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</w:tblGrid>
      <w:tr w:rsidR="008853B5" w:rsidRPr="008853B5" w:rsidTr="003F10BC">
        <w:tc>
          <w:tcPr>
            <w:tcW w:w="4142" w:type="dxa"/>
          </w:tcPr>
          <w:p w:rsidR="008853B5" w:rsidRPr="008853B5" w:rsidRDefault="008853B5" w:rsidP="008853B5">
            <w:pPr>
              <w:spacing w:beforeLines="30" w:before="72" w:afterLines="30" w:after="7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Разработчик: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Урюпина Ирина Сергеевна,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изобразительного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технологии</w:t>
            </w:r>
          </w:p>
        </w:tc>
      </w:tr>
    </w:tbl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color w:val="000000"/>
          <w:sz w:val="24"/>
        </w:rPr>
        <w:t xml:space="preserve">п. </w:t>
      </w:r>
      <w:proofErr w:type="spellStart"/>
      <w:r w:rsidRPr="008853B5">
        <w:rPr>
          <w:rFonts w:ascii="Times New Roman" w:eastAsia="Times New Roman" w:hAnsi="Times New Roman" w:cs="Times New Roman"/>
          <w:color w:val="000000"/>
          <w:sz w:val="24"/>
        </w:rPr>
        <w:t>Кострово</w:t>
      </w:r>
      <w:proofErr w:type="spellEnd"/>
      <w:r w:rsidRPr="008853B5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color w:val="000000"/>
          <w:sz w:val="24"/>
        </w:rPr>
        <w:t>2021 г.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2259CF" w:rsidRPr="008C02BD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Рабочая программа курса «</w:t>
      </w:r>
      <w:r w:rsidR="008853B5">
        <w:rPr>
          <w:rFonts w:ascii="Times New Roman" w:eastAsia="Times New Roman" w:hAnsi="Times New Roman" w:cs="Times New Roman"/>
          <w:sz w:val="28"/>
          <w:szCs w:val="28"/>
        </w:rPr>
        <w:t>Ход конём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» составлена на основе примерной программы внеурочной деятельности (начальное и основное общее образование) Горский В.А., Тимофеев А.А., Смирнов Д.В. и др./Под ред. Горского Д.В. Примерные программы внеурочной деятельности. Начальное и основное образование (Стандарты второго поколения) М.: Просвещение, 2014.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</w:t>
      </w:r>
      <w:r w:rsidR="008853B5">
        <w:rPr>
          <w:rFonts w:ascii="Times New Roman" w:eastAsia="Times New Roman" w:hAnsi="Times New Roman" w:cs="Times New Roman"/>
          <w:color w:val="000000"/>
          <w:sz w:val="28"/>
          <w:szCs w:val="28"/>
        </w:rPr>
        <w:t>Ход конём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2259CF" w:rsidRPr="008C02BD" w:rsidRDefault="008853B5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Шахматы </w:t>
      </w:r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игра, доставляющая ученикам много радости, удовольствия,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действенное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средство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умственного развития</w:t>
      </w:r>
      <w:r w:rsidR="002259CF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внутреннего плана действий -способности действовать в уме.</w:t>
      </w:r>
    </w:p>
    <w:p w:rsidR="002259CF" w:rsidRPr="008C02BD" w:rsidRDefault="002259CF" w:rsidP="00481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 шахматы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наглядно-образное мышление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зарождению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логического мышления, воспитывает усидчивость, вдумчивость,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целеустремленность.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</w:t>
      </w:r>
      <w:r w:rsidR="00481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раскрытию их творческих способностей. Древние мудрецы сформулировали суть шахмат так: «Разумом одерживать победу».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игры развивают такой комплекс наиважнейших качеств, что с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давних пор приобрели особую социальную значимость- это один из самых лучших и увлекательных видов досуга,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когда-либо придуманных человечеством.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многими причинами: рост нервно-эмоциональных перегрузок, увеличение педагогически запущенных детей.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заставляет нас на каждом шагу отстаивать правильность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воззрений, поступать решительно, проявлять в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 обстоятельств выдержку и твердость, осторожность и смелость, умение фантазировать и умение смирять фантазию. И всё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 самое требуется в шахматах. Они многогранны и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обладают огромным эмоциональным потенциалом,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дарят «упоение в борьбе»,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одновременно требуют умения мобилизовать, и концентрировать внимание, ценить время, сохранять выдержку</w:t>
      </w:r>
      <w:r w:rsidRPr="008C02BD">
        <w:rPr>
          <w:rFonts w:ascii="Times New Roman" w:eastAsia="Times New Roman" w:hAnsi="Times New Roman" w:cs="Times New Roman"/>
          <w:color w:val="008000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ложь и правду, критически относиться не только к сопернику, но и к самому себе.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они сочетают в себе элементы искусства, науки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 творчества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уникальный инструмент развития их творческого мышления.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 ПРОГРАММЫ: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ЗАДАЧИ: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Обучающие: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элементарными понятиями шахматной игры;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овладеть приёмами тактики и стратегии шахматной игры;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воспитанников играть шахматную партию с записью;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решать комбинации на разные темы;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видеть в позиции разные варианты.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фантазию, логическое и аналитическое мышление, память, внимательность, усидчивость;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истории происхождения шахмат и творчества шахматных мастеров;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анализировать и делать выводы;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творческой активности;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волевые качества личности.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уважения к партнёру, самодисциплину, умение владеть собой и добиваться цели;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правильное поведение во время игры;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ответственности и взаимопомощи;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целеустремлённость, трудолюбие.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рассчитана на четыре года обучения, состоящего из двух этапов.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ОТЛИЧИТЕЛЬНЫЕ ОСОБЕННОСТИ ПРОГРАММЫ: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4 года обучения из расчета 1 часа в неделю. Всего: 35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в год.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часов в 1 -ой четверти - 8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часов во 2-ой четверти -8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ч;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часов в 3-ей четверти - 10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4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-ой четверти - 9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ПРОГРАММА ПРЕДУСМАТРИВАЕТ ТЕОРЕТИЧЕСКИЕ И ПРАКТИЧЕСКИЕ</w:t>
      </w:r>
      <w:r w:rsidR="002A3CDB"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ЗАНЯТИЯ:</w:t>
      </w:r>
    </w:p>
    <w:p w:rsidR="002259CF" w:rsidRPr="008C02BD" w:rsidRDefault="002259CF" w:rsidP="008C02B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(знакомство с шахматами, изучение каждой фигуры, ее роль, функции);</w:t>
      </w:r>
    </w:p>
    <w:p w:rsidR="002259CF" w:rsidRPr="008C02BD" w:rsidRDefault="002259CF" w:rsidP="008C02B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(непосредственно шахматная игра, соревнования в группе).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ВОЗРАСТНОЙ ГРУППЫ ДЕТЕЙ: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рабочая программа ориентирована на учащихся </w:t>
      </w:r>
      <w:r w:rsidR="008853B5">
        <w:rPr>
          <w:rFonts w:ascii="Times New Roman" w:eastAsia="Times New Roman" w:hAnsi="Times New Roman" w:cs="Times New Roman"/>
          <w:color w:val="000000"/>
          <w:sz w:val="28"/>
          <w:szCs w:val="28"/>
        </w:rPr>
        <w:t>2-5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(</w:t>
      </w:r>
      <w:r w:rsidR="008853B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8853B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И ВИДЫ РАБОТЫ: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работа;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в парах;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игра;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шахматных задач, комбинаций и этюдов.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и задания, игровые упражнения;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занятия, шахматные игры, шахматные дидактические игрушки.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турнирах и соревнованиях.</w:t>
      </w:r>
    </w:p>
    <w:p w:rsidR="00481C07" w:rsidRDefault="00481C0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p w:rsidR="00481C07" w:rsidRPr="00481C07" w:rsidRDefault="00481C07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</w:rPr>
      </w:pPr>
      <w:r w:rsidRPr="00481C0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</w:rPr>
        <w:lastRenderedPageBreak/>
        <w:t>Результаты освоения курса внеурочной деятельности</w:t>
      </w:r>
    </w:p>
    <w:p w:rsidR="002259CF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УРОВЕНЬ РЕЗУЛЬТАТОВ РАБОТЫ ПО ПРОГРАММЕ:</w:t>
      </w:r>
    </w:p>
    <w:p w:rsidR="001131EA" w:rsidRPr="001131EA" w:rsidRDefault="001131EA" w:rsidP="001131EA">
      <w:pPr>
        <w:pStyle w:val="a3"/>
        <w:shd w:val="clear" w:color="auto" w:fill="FFFFFF"/>
        <w:spacing w:line="360" w:lineRule="auto"/>
        <w:rPr>
          <w:sz w:val="28"/>
        </w:rPr>
      </w:pPr>
      <w:r w:rsidRPr="001131EA">
        <w:rPr>
          <w:b/>
          <w:bCs/>
          <w:sz w:val="36"/>
          <w:szCs w:val="28"/>
        </w:rPr>
        <w:t>к</w:t>
      </w:r>
      <w:r w:rsidRPr="001131EA">
        <w:rPr>
          <w:sz w:val="27"/>
          <w:szCs w:val="27"/>
        </w:rPr>
        <w:t xml:space="preserve"> </w:t>
      </w:r>
      <w:r w:rsidRPr="001131EA">
        <w:rPr>
          <w:sz w:val="28"/>
          <w:szCs w:val="27"/>
        </w:rPr>
        <w:t>концу учебного курса дети научатся: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ориентироваться на шахматной доске;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правильно помещать шахматную доску между партнерами;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правильно расставлять фигуры перед игрой;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различать горизонталь, вертикаль, диагональ;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рокировать;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объявлять шах;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ставить мат;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решать элементарные задачи на мат в один ход.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записывать шахматную партию;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матовать одинокого короля двумя ладьями, ферзем и ладьей, королем и ферзем, королем и ладьей;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проводить элементарные комбинации.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pacing w:line="360" w:lineRule="auto"/>
        <w:rPr>
          <w:sz w:val="28"/>
        </w:rPr>
      </w:pPr>
      <w:r w:rsidRPr="001131EA">
        <w:rPr>
          <w:sz w:val="28"/>
          <w:szCs w:val="27"/>
        </w:rPr>
        <w:t>грамотно располагать шахматные фигуры в дебюте; находить несложные тактические удары и проводить комбинации;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pacing w:line="360" w:lineRule="auto"/>
        <w:rPr>
          <w:sz w:val="28"/>
        </w:rPr>
      </w:pPr>
      <w:r w:rsidRPr="001131EA">
        <w:rPr>
          <w:sz w:val="28"/>
          <w:szCs w:val="27"/>
        </w:rPr>
        <w:t>точно разыгрывать простейшие окончания.</w:t>
      </w:r>
    </w:p>
    <w:p w:rsidR="001131EA" w:rsidRPr="001131EA" w:rsidRDefault="001131EA" w:rsidP="00113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4"/>
        </w:rPr>
      </w:pPr>
      <w:r w:rsidRPr="001131EA">
        <w:rPr>
          <w:rFonts w:ascii="Times New Roman" w:hAnsi="Times New Roman"/>
          <w:b/>
          <w:sz w:val="32"/>
          <w:szCs w:val="24"/>
        </w:rPr>
        <w:t>Выпускник получит возможность научиться:</w:t>
      </w:r>
    </w:p>
    <w:p w:rsidR="001131EA" w:rsidRP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уровень:</w:t>
      </w:r>
    </w:p>
    <w:p w:rsidR="002259CF" w:rsidRPr="001131EA" w:rsidRDefault="008D1E4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щиеся </w:t>
      </w:r>
      <w:r w:rsidR="001131EA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научатся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шахматную доску и ее структуру;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полей линий;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ходы и взятия всех фигур, рокировку;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</w:t>
      </w:r>
    </w:p>
    <w:p w:rsidR="002259CF" w:rsidRP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выпускник получит возможность научится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партию от начала до конца по шахматным правилам;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партии и позиции, разыгрывать партии по записи;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мат в один ход в любых задачах такого типа;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оценивать количество материала каждой из сторон и определять наличие материального перевеса;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планировать, контролировать и оценивать действия соперников;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общую цель и пути ее достижения;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лабиринтные задачи (маршруты фигур) на шахматном материале.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уровень:</w:t>
      </w:r>
    </w:p>
    <w:p w:rsidR="002259CF" w:rsidRPr="001131EA" w:rsidRDefault="008D1E4F" w:rsidP="00113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щиеся </w:t>
      </w:r>
      <w:r w:rsidR="001131EA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научатся</w:t>
      </w:r>
      <w:r w:rsidR="001131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9CF" w:rsidRPr="008C02BD" w:rsidRDefault="002259CF" w:rsidP="008C02B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выигрышные стратегии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короля;</w:t>
      </w:r>
    </w:p>
    <w:p w:rsidR="002259CF" w:rsidRPr="001131EA" w:rsidRDefault="001131EA" w:rsidP="00113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выпускник получит возможность научится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мат одинокому королю двумя ладьями, королем и ферзем, королем и ладьей из любой позиции;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причины своего выигрыша и проигрыша;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и анализировать действия других игроков;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разыгрывать простейшие пешечные и ладейные эндшпили.</w:t>
      </w:r>
    </w:p>
    <w:p w:rsidR="002259CF" w:rsidRPr="008C02BD" w:rsidRDefault="00331321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="002259CF"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уровень:</w:t>
      </w:r>
    </w:p>
    <w:p w:rsidR="002259CF" w:rsidRP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щиеся 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научатся</w:t>
      </w:r>
      <w:r w:rsidR="002259CF" w:rsidRPr="001131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:</w:t>
      </w:r>
    </w:p>
    <w:p w:rsidR="002259CF" w:rsidRPr="008C02BD" w:rsidRDefault="002259CF" w:rsidP="008C02B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идеи комбинаций различных типов;</w:t>
      </w:r>
    </w:p>
    <w:p w:rsidR="002259CF" w:rsidRPr="001131EA" w:rsidRDefault="001131EA" w:rsidP="001131E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выпускник получит возможность научится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;</w:t>
      </w:r>
    </w:p>
    <w:p w:rsidR="002259CF" w:rsidRPr="008C02BD" w:rsidRDefault="002259CF" w:rsidP="008C02B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простейшие комбинации;</w:t>
      </w:r>
    </w:p>
    <w:p w:rsidR="002259CF" w:rsidRPr="008C02BD" w:rsidRDefault="002259CF" w:rsidP="008C02B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наиболее эффективные способы достижения результата.</w:t>
      </w: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Конечным результатом обучения</w:t>
      </w:r>
      <w:r w:rsidR="00331321"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 Это дает возможность отслеживать динамику роста знаний, умений и навыков, позволяет строить для каждого ребенка его индивидуальный путь развития. На основе полученной информации педагог вносит соответствующие коррективы в учебный процесс. Контроль эффективности осуществляется при выполнении диагностических заданий и упражнений, с помощью типичных шахматных задач, фронтальных и индивидуальных опросов, наблюдений.</w:t>
      </w:r>
      <w:r w:rsidR="0033132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проводится в торжественной соревновательной обстановке в виде шахматной игры.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И МЕТАПРЕДМЕТНЫЕ РЕЗУЛЬТАТЫ ОСВОЕНИЯ КУРСА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свое поведение и поведение окружающих.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уважительное отношение к иному мнению.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понимать свою роль, развивать самостоятельность и ответственность.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 сотрудничества со взрослыми и сверстниками.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Учиться относиться бережно к материальным и духовным ценностям.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начальные формы познавательной и личностной рефлексии.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Учиться использовать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-символические средства представления информации.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способы поиска информации на заданную на кружке тему.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 и обрабатывать материал, учится его передавать окружающим разными способами.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логическими действиями, устанавливать аналогии, строить рассуждения, овладевать новыми понятиями.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сведениями об изучаемом объекте (шахматах)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Учиться работать в информационной среде по поиску данных изучаемого объекта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</w:p>
    <w:p w:rsidR="002259CF" w:rsidRPr="008C02BD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использовать речевые средства в процессе общения с товарищами во время занятий.</w:t>
      </w:r>
    </w:p>
    <w:p w:rsidR="002259CF" w:rsidRPr="008C02BD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слушать собеседника, напарника по игре, быть сдержанным, выслушивать замечания и мнение других людей, излагать и аргументировать свою точку зрения.</w:t>
      </w:r>
    </w:p>
    <w:p w:rsidR="002259CF" w:rsidRPr="008C02BD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Учиться договариваться о распределении функций и ролей в совместной деятельности.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способностью принимать и сохранять цели и задачи занятия.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способы решения и осуществления поставленных задач.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контролировать свои действия.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понимать причины успеха и неуспеха своей деятельности.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КУРСА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2259CF" w:rsidRPr="00481C07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первого</w:t>
      </w:r>
      <w:r w:rsidRPr="00481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года обучения включает в себя следующие разделы: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Шахматная доска. Шахматные фигуры. Знакомство с игровым "полем".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Знакомство с шахматами, первые чемпионы.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3. Шахматные фигуры. Основные функциональные особенности фигур. Их роль в игре.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4.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блиц-шахматы, долгие шахматы.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5. Достижение мата. Мат в один, два, три и более ходов. Задачи на постановку мата в несколько ходов.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(10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типичные комбинации в дебюте, патовые комбинации.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Повторение изученного в течение года. Шахматные баталии. Соревнования в группе.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второго </w:t>
      </w: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года обучения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 Все перечисленные основы игры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второго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курса обучения можно разделить на следующие разделы: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1. Повторение. Рокировка. Взятие на проходе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Краткая история шахмат. Происхождение шахмат. Легенды о шахматах. 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3. Шахматная нотация. Обозначение горизонталей, вертикалей, обозначение шахматных фигур и терминов. Запись начального положения.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4. Ценность шахматных фигур. Сравнительная сила фигур. Достижение материального перевеса.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5.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(10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(8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</w:t>
      </w: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 года обучения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улучшение игровых качеств обучающихся и, в большей степени, ориентировано на игровую составляющую. Также предусмотрены моменты повторения, но в незначительной доле. Все перечисленные основы игры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курса обучения можно разделить на следующие разделы: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1. Повторение, изученного в предыдущем году.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Происхождение шахмат. Легенды о шахматах. 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3. 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(3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4. . Ценность шахматных фигур. Сравнительная сила фигур. Достижение материального перевеса.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</w:t>
      </w: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 года обучения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схоже с курсом третьего года обучения и акцентировано на игровую деятельность учащихся. Более конкретную содержательную линию за четвертый год обучения можно разложить по следующим разделам: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1. Повторение, изученного в предыдущем году.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(2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Происхождение шахмат. Легенды о шахматах. (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3. 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(6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4. . Ценность шахматных фигур. Сравнительная сила фигур. Достижение материального перевеса.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5.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="008C02BD" w:rsidRPr="008C02BD">
        <w:rPr>
          <w:rFonts w:ascii="Times New Roman" w:eastAsia="Times New Roman" w:hAnsi="Times New Roman" w:cs="Times New Roman"/>
          <w:sz w:val="28"/>
          <w:szCs w:val="28"/>
        </w:rPr>
        <w:t>(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858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 определением основных видов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видов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Введение (</w:t>
      </w:r>
      <w:r w:rsidR="00655858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Шахматная доска.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фигуры перед игрой.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Знакомство и игровым "полем".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</w:t>
      </w:r>
      <w:r w:rsidR="00655858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Краткая история шахмат. Знакомство с шахматами, первые чемпионы.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на шахматной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информацию, представленную в виде текста, рисунков, схем.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 интерес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Ценность шахматных фигур (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фигуры. Основные функциональные особенности фигур. Их роль в игре.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 ладья, слон, ферзь, конь, пешка.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принципами игры в дебюте.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4. Техника 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блиц-шахматы, долгие шахматы.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дебют, миттельшпиль, эндшпиль, темп, оппозиция, ключевые поля.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Разыгрывать</w:t>
      </w:r>
      <w:r w:rsidR="00485041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простейшие пешечные и ладейные эндшпили.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Достижение мата без жертвы материала (10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Достижение мата. Мат в один, два, три и более ходов. Задачи на постановку мата в несколько ходов.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10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Грамотно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="00655858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здел 6. Шахматная комбинация (8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Повторение (5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Повторение изученного в течение года. Промежуточная аттестация.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Обретать навыки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игры.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учебно-методического и материально-технического обеспечения курса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Материально-техническое обеспечение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доски с набором шахматных фигур</w:t>
      </w:r>
    </w:p>
    <w:p w:rsidR="002259CF" w:rsidRPr="008C02BD" w:rsidRDefault="002259CF" w:rsidP="008C02BD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демонстрационная шахматная доска с набором магнитных фигур</w:t>
      </w:r>
    </w:p>
    <w:p w:rsidR="002259CF" w:rsidRPr="008C02BD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часы</w:t>
      </w:r>
    </w:p>
    <w:p w:rsidR="002259CF" w:rsidRPr="008C02BD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шаблоны горизонтальных, вертикальных и диагональных линий</w:t>
      </w:r>
    </w:p>
    <w:p w:rsidR="002259CF" w:rsidRPr="008C02BD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шаблоны латинских букв (из картона или плотной бумаги) для изучения шахматной нотации</w:t>
      </w:r>
    </w:p>
    <w:p w:rsidR="00331321" w:rsidRPr="008C02BD" w:rsidRDefault="00331321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 – методическое обеспечение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И.Г. Программы курса "Шахматы – школе: Для начальных классов общеобразовательных учреждений". - Обнинск: Духовное возрождение, - 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2011.-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40 с.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Играем и выигрываем. - 2002.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Учусь и учу. - 2002.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И.Г. Шахматы, третий год, или Тайны королевской игры.- Обнинск: Духовное возрождение, 2004.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И.Г. Шахматы, третий год, или Учусь и учу.- Обнинск: Духовное возрождение, 2005.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Список литературы по программе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проф. обр. РФ. М. ПОМАТУР.- 2000.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Сухин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Френе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Избранные педагогические сочинения, М.. Просвещение. -1990.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В.Хенкин, Куда идет король. М.. Молодая гвардия. -1979 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Н.М. Петрушина Шахматный учебник для детей. Серия «Шахматы».- Ростов-на-Дону: «Феникс», 2002. - 224с.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Шахматный словарь. М.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. -1968.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Шахматы детям. Санкт-Петербург. 1994 г М.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Детгиз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, -1960.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Шахматы. Энциклопедический словарь. М.Советская энциклопедия.. -1990.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- школе. М. Педагогика. -1990.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В. Костров, Д.Давлетов Шахматы Санкт-Петербург -2001.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В.Хенкин  Шахматы для начинающих. М.: «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».- 2002.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О.Подгаец Прогулки по черным и белым полям. МП «Каисса плюс» Днепропетровск. – 1996.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И.А. Бареев Гроссмейстеры детского сада. Москва. - 1995.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Юдович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М. Занимательные шахматы. М.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>. - 1966.</w:t>
      </w:r>
    </w:p>
    <w:p w:rsidR="002A3CDB" w:rsidRPr="008C02BD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CDB" w:rsidRPr="008C02BD" w:rsidRDefault="002A3CDB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CDB" w:rsidRDefault="002A3CDB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Pr="008C02BD" w:rsidRDefault="00A75100" w:rsidP="0088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35F" w:rsidRPr="008C02BD" w:rsidRDefault="00DB735F" w:rsidP="0088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VI. Календарно-тематическое планирование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1843"/>
        <w:gridCol w:w="1276"/>
        <w:gridCol w:w="3685"/>
      </w:tblGrid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843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Шахматная доска.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игровым "полем".</w:t>
            </w: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Диагональ, вертикаль, горизонталь.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шахмат. Знакомство с шахматами, первые чемпионы.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Основные функциональные особенности фигур. Их роль в игре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фигуры, качество. Аналогии шахмат с экономикой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Миттельшпиль, эндшпиль, блиц-шахматы, долгие шахматы.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Достижение мата. Мат в один, два, три и более ходов. Задачи на 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постановку мата в несколько ходов.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10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понятий мата и пата. Выигрыш, ничья, виды ничьей.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Разнообразие шахматной игры.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8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изученного в течение года.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5 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Закрепление изученного в соревновательной практике.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Pr="008C02BD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A75100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2259CF" w:rsidRPr="008C02BD" w:rsidRDefault="002259CF" w:rsidP="008C02BD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 и игровые задания.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Горизонталь”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Двое играющих по очереди заполняют одну из горизонтальных линий шахматной доски кубиками (фишками и пешками).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Вертикаль”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 же самое, но заполняется одна из вертикальных линий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Диагональ”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 же самое, но заполняется она из диагоналей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Волшебный мешочек”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Угадай-ка”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словесно описывает одну из фигур, дети должны догадаться, что это за фигура.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Секретная фигура”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“Секрет”.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загадывает про себя одну из фигур, а дети пытаются угадать, какая фигура загадана.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Что общего?”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Большая и маленькая”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Кто сильнее?”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показывает детям две фигуры и спрашивает: “Какая фигура сильнее? На сколько очков?”.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Обе армии равны”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Мешочек”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Ученики по одной вынимают из мешочка шахматные фигуры и постепенно расставляют начальную позицию.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Да или нет?”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берет две шахматные фигуры, а дети отвечают, стоят ли эти фигуры рядом в начальном положении.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Не зевай!”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. Педагог говорит какую-либо фразу о начальном положении,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: “Ладья стоит в углу”, и бросает кому-либо из учеников мяч; если утверждение верно, то мяч следует поймать.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на уничтожение”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– важнейшая игра курса. Именно здесь все плюсы шахмат начинают “работать”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в поле воин”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Лабиринт”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Перехитри часовых”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достичь определенной клетки шахматной доски, не становясь на “заминированные” поля и на поля, находящиеся под ударом черных фигур.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Сними часовых”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Кратчайший путь”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За минимальное число ходов белая фигура должна достичь определенной клетки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 контрольного поля”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контрольного поля”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Эта игра подобна предыдущей, но при точной игре обеих сторон не имеет победителя.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Атака неприятельской фигуры”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за один ход напасть на черную фигуру, но так, чтобы не оказаться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Двойной удар”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Белой фигурой надо напасть одновременно на две черные фигуры, но так, чтобы не оказаться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Взятие”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Из нескольких возможных взятий надо выбрать лучшее – побить незащищенную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Нужно одной белой фигурой защитить другую, стоящую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Примечание.</w:t>
      </w:r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>Все</w:t>
      </w:r>
      <w:proofErr w:type="spellEnd"/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дидактические игры и задания из этого раздела (даже такие на первый взгляд странные, как “Лабиринт” и т.п., где присутствуют “заколдованные” фигуры и “заминированные” поля) моделируют в доступном для детей виде те или иные ситуации, с которыми шахматисты сталкиваются в игре за шахматной доской.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2.</w:t>
      </w:r>
    </w:p>
    <w:p w:rsidR="002259CF" w:rsidRPr="008C02BD" w:rsidRDefault="002259CF" w:rsidP="008C02BD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задания.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один ход”.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“Поставь мат в один ход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нерокированному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королю”. “Поставь детский мат”. Белые или черные начинают и дают мат в один ход.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Поймай ладью”. “Поймай ферзя”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найти такой ход, после которого рано введенная в игру фигура противника неизбежно теряется или проигрывается за более слабую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от мата”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Выведи фигуру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, какую фигуру и на какое поле лучше развить.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 мат “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повторюшке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” в один ход”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поставить мат в один ход противнику, который слепо копирует ваши ходы.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 учебных положениях белые начинают и дают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. “Накажи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пешкоеда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>”. Надо провести маневр, позволяющий получить материальное преимущество.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побить пешку?”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определить, не приведет ли выигрыш пешки к проигрышу материала или мату.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Захвати центр”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найти ход, ведущий к захвату центра.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сделать рокировку?”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определить, не нарушат ли белые правила игры, если рокируют.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Чем бить фигуру?”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выполнить взятие, позволяющее избежать сдвоения пешек.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Сдвой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противнику пешки”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так побить фигуру противника, чтобы у него образовались сдвоенные пешки.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провести тактический прием и остаться с лишним материалом.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три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Здесь требуется пожертвовать материал и объявить красивый мат в три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два хода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Белые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начинают и дают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три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Белые начинают и дают мат в три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фигуры”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Белые проводят тактический маневр и выигрывают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Квадрат”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определить, удастся ли провести пешку в ферзи.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Проведи пешку в ферзи”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провести пешку в ферзи.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или ничья?”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Нужно определить, выиграно ли данное положение.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Куда отступить королем?”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выяснить, на какое поле следует первым ходом отступить королем, чтобы добиться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Путь к ничьей”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Точной игрой нужно добиться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слабый пункт”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провести анализ позиции и отыскать в лагере черных самый слабый пункт.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Вижу цель!”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Сделать анализ позиции и после оценки определить цель для белых.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Объяви мат в 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пожертвовать материал и объявить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Сделай ничью”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пожертвовать материал и достичь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провести тактический прием или комбинацию и достичь материального перевеса.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2259CF" w:rsidRPr="008C02BD" w:rsidSect="00CC73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644"/>
    <w:multiLevelType w:val="multilevel"/>
    <w:tmpl w:val="5B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69CE"/>
    <w:multiLevelType w:val="multilevel"/>
    <w:tmpl w:val="821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30B3"/>
    <w:multiLevelType w:val="multilevel"/>
    <w:tmpl w:val="DD2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90B90"/>
    <w:multiLevelType w:val="multilevel"/>
    <w:tmpl w:val="857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951AA"/>
    <w:multiLevelType w:val="multilevel"/>
    <w:tmpl w:val="481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A785B"/>
    <w:multiLevelType w:val="multilevel"/>
    <w:tmpl w:val="D08A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F3BC8"/>
    <w:multiLevelType w:val="multilevel"/>
    <w:tmpl w:val="48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F2962"/>
    <w:multiLevelType w:val="multilevel"/>
    <w:tmpl w:val="7A7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E63DB"/>
    <w:multiLevelType w:val="multilevel"/>
    <w:tmpl w:val="137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50775"/>
    <w:multiLevelType w:val="multilevel"/>
    <w:tmpl w:val="94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E7792D"/>
    <w:multiLevelType w:val="multilevel"/>
    <w:tmpl w:val="0AA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D3DE1"/>
    <w:multiLevelType w:val="hybridMultilevel"/>
    <w:tmpl w:val="87D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127CA"/>
    <w:multiLevelType w:val="multilevel"/>
    <w:tmpl w:val="656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92027"/>
    <w:multiLevelType w:val="multilevel"/>
    <w:tmpl w:val="83C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B66F9"/>
    <w:multiLevelType w:val="multilevel"/>
    <w:tmpl w:val="395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D52184"/>
    <w:multiLevelType w:val="multilevel"/>
    <w:tmpl w:val="F9E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B1009"/>
    <w:multiLevelType w:val="multilevel"/>
    <w:tmpl w:val="9C9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E7E51"/>
    <w:multiLevelType w:val="multilevel"/>
    <w:tmpl w:val="91C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26159A"/>
    <w:multiLevelType w:val="multilevel"/>
    <w:tmpl w:val="EA2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7"/>
  </w:num>
  <w:num w:numId="5">
    <w:abstractNumId w:val="2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8"/>
  </w:num>
  <w:num w:numId="11">
    <w:abstractNumId w:val="0"/>
  </w:num>
  <w:num w:numId="12">
    <w:abstractNumId w:val="15"/>
  </w:num>
  <w:num w:numId="13">
    <w:abstractNumId w:val="11"/>
  </w:num>
  <w:num w:numId="14">
    <w:abstractNumId w:val="8"/>
  </w:num>
  <w:num w:numId="15">
    <w:abstractNumId w:val="2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9CF"/>
    <w:rsid w:val="00090630"/>
    <w:rsid w:val="000E7B1C"/>
    <w:rsid w:val="001131EA"/>
    <w:rsid w:val="001C0E00"/>
    <w:rsid w:val="002259CF"/>
    <w:rsid w:val="002A3CDB"/>
    <w:rsid w:val="00331321"/>
    <w:rsid w:val="00412276"/>
    <w:rsid w:val="00481C07"/>
    <w:rsid w:val="004829AD"/>
    <w:rsid w:val="00485041"/>
    <w:rsid w:val="00513917"/>
    <w:rsid w:val="006268BC"/>
    <w:rsid w:val="00655858"/>
    <w:rsid w:val="007A7733"/>
    <w:rsid w:val="007C4FE4"/>
    <w:rsid w:val="00806A35"/>
    <w:rsid w:val="008853B5"/>
    <w:rsid w:val="008C02BD"/>
    <w:rsid w:val="008D1E4F"/>
    <w:rsid w:val="008D52B9"/>
    <w:rsid w:val="00934107"/>
    <w:rsid w:val="00A0680D"/>
    <w:rsid w:val="00A15E26"/>
    <w:rsid w:val="00A75100"/>
    <w:rsid w:val="00AA1B81"/>
    <w:rsid w:val="00AF75EF"/>
    <w:rsid w:val="00B17777"/>
    <w:rsid w:val="00B4400D"/>
    <w:rsid w:val="00B63A9F"/>
    <w:rsid w:val="00C719CC"/>
    <w:rsid w:val="00CC7317"/>
    <w:rsid w:val="00CD1018"/>
    <w:rsid w:val="00DB735F"/>
    <w:rsid w:val="00DF6865"/>
    <w:rsid w:val="00E06525"/>
    <w:rsid w:val="00E07537"/>
    <w:rsid w:val="00E90D6A"/>
    <w:rsid w:val="00F21121"/>
    <w:rsid w:val="00F709F4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6A0B"/>
  <w15:docId w15:val="{10268167-495B-4168-9CE3-FD0A424D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73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1777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88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BA0DD-DFCD-460E-A2D0-0A64D32C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4958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</cp:lastModifiedBy>
  <cp:revision>7</cp:revision>
  <dcterms:created xsi:type="dcterms:W3CDTF">2018-12-05T10:52:00Z</dcterms:created>
  <dcterms:modified xsi:type="dcterms:W3CDTF">2021-09-29T08:15:00Z</dcterms:modified>
</cp:coreProperties>
</file>